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B532" w14:textId="77777777" w:rsidR="00E37B7C" w:rsidRDefault="00E37B7C">
      <w:pPr>
        <w:rPr>
          <w:b/>
          <w:bCs/>
          <w:sz w:val="28"/>
          <w:szCs w:val="28"/>
        </w:rPr>
      </w:pPr>
      <w:r w:rsidRPr="00E37B7C">
        <w:rPr>
          <w:b/>
          <w:bCs/>
          <w:sz w:val="28"/>
          <w:szCs w:val="28"/>
        </w:rPr>
        <w:t>Forests, Land and Agriculture emissions - Science Based Targets Custom Factors (FLAG emissions)</w:t>
      </w:r>
    </w:p>
    <w:p w14:paraId="1DED5432" w14:textId="140E9CCA" w:rsidR="001E529F" w:rsidRPr="001E529F" w:rsidRDefault="001E529F">
      <w:pPr>
        <w:rPr>
          <w:b/>
          <w:bCs/>
          <w:sz w:val="28"/>
          <w:szCs w:val="28"/>
        </w:rPr>
      </w:pPr>
      <w:r w:rsidRPr="001E529F">
        <w:rPr>
          <w:b/>
          <w:bCs/>
          <w:sz w:val="28"/>
          <w:szCs w:val="28"/>
        </w:rPr>
        <w:t>ENVIZIESG-I-838</w:t>
      </w:r>
    </w:p>
    <w:p w14:paraId="37BC19CA" w14:textId="7EAEACF7" w:rsidR="00230A34" w:rsidRDefault="00230A34" w:rsidP="00E37B7C">
      <w:pPr>
        <w:spacing w:line="240" w:lineRule="auto"/>
      </w:pPr>
      <w:r>
        <w:t>FLAG emissions (land use</w:t>
      </w:r>
      <w:r w:rsidR="00175E65">
        <w:t xml:space="preserve"> change</w:t>
      </w:r>
      <w:r>
        <w:t>, land management and land management non-CO2 emissions) are becoming increasingly important as part of corporate emissions reporting. The upcoming Amended ESRS standard by EFRAG for the EU CSRD reporting directive suggest</w:t>
      </w:r>
      <w:r w:rsidR="00175E65">
        <w:t>s separated reporting of industrial CO2e emissions in Scopes from biogenic emissions and emissions from land-use and land-use change. The new amended ESRS standards are expected to be published on Q4 2025 and approved by the Council of the European Union. The Science-based Target Initiative (SBTi) has separate guidance on FLAG emissions which are also considered in the company’s long-term climate targets. The SBTi guidance on FLAG is based on the upcoming GHG Protocol standard on FLAG emissions, expected to be published in year 2026. These several legislative and standardized methods of considering FLAG emissions showcase the importance these emissions in the effort to set climate and transitional goals and mitigate negative impact.</w:t>
      </w:r>
    </w:p>
    <w:p w14:paraId="74CFF6E6" w14:textId="77777777" w:rsidR="00B334BF" w:rsidRPr="004D7141" w:rsidRDefault="00B334BF" w:rsidP="00B334BF">
      <w:pPr>
        <w:rPr>
          <w:b/>
          <w:bCs/>
        </w:rPr>
      </w:pPr>
      <w:r w:rsidRPr="004D7141">
        <w:rPr>
          <w:b/>
          <w:bCs/>
        </w:rPr>
        <w:t>Explaining different factors:</w:t>
      </w:r>
    </w:p>
    <w:p w14:paraId="693FBB02" w14:textId="77777777" w:rsidR="00B334BF" w:rsidRDefault="00B334BF" w:rsidP="00B334BF">
      <w:pPr>
        <w:pStyle w:val="Luettelokappale"/>
        <w:numPr>
          <w:ilvl w:val="0"/>
          <w:numId w:val="1"/>
        </w:numPr>
      </w:pPr>
      <w:r>
        <w:t>Land use change CO2 emissions = Emissions from using the land, e.g. transforming forest to farmland.</w:t>
      </w:r>
    </w:p>
    <w:p w14:paraId="4CF62A65" w14:textId="77777777" w:rsidR="00B334BF" w:rsidRDefault="00B334BF" w:rsidP="00B334BF">
      <w:pPr>
        <w:pStyle w:val="Luettelokappale"/>
        <w:numPr>
          <w:ilvl w:val="0"/>
          <w:numId w:val="1"/>
        </w:numPr>
      </w:pPr>
      <w:r>
        <w:t>Land management net CO2 emissions = Emissions from managing the used land, e.g. machinery used on a farm</w:t>
      </w:r>
    </w:p>
    <w:p w14:paraId="1AC54966" w14:textId="77777777" w:rsidR="00B334BF" w:rsidRDefault="00B334BF" w:rsidP="00B334BF">
      <w:pPr>
        <w:pStyle w:val="Luettelokappale"/>
        <w:numPr>
          <w:ilvl w:val="0"/>
          <w:numId w:val="1"/>
        </w:numPr>
      </w:pPr>
      <w:r>
        <w:t>Land management non-CO2 emissions = Other greenhouse gas emissions from land use, e.g. CH4 emissions from biomass burning</w:t>
      </w:r>
    </w:p>
    <w:p w14:paraId="2A86F335" w14:textId="77777777" w:rsidR="00175E65" w:rsidRDefault="00175E65"/>
    <w:p w14:paraId="59A059F3" w14:textId="162E476E" w:rsidR="00175E65" w:rsidRPr="004D7141" w:rsidRDefault="00513F01">
      <w:pPr>
        <w:rPr>
          <w:b/>
          <w:bCs/>
        </w:rPr>
      </w:pPr>
      <w:r w:rsidRPr="004D7141">
        <w:rPr>
          <w:b/>
          <w:bCs/>
        </w:rPr>
        <w:t>Estimating FLAG emissions follow similar calculation methodologies as industrial CO2e emissions:</w:t>
      </w:r>
    </w:p>
    <w:p w14:paraId="5A46CBC5" w14:textId="385DEC40" w:rsidR="00513F01" w:rsidRDefault="00513F01" w:rsidP="00B334BF">
      <w:pPr>
        <w:pStyle w:val="Luettelokappale"/>
        <w:numPr>
          <w:ilvl w:val="0"/>
          <w:numId w:val="2"/>
        </w:numPr>
      </w:pPr>
      <w:r w:rsidRPr="00513F01">
        <w:t xml:space="preserve">Input (e.g., kg) x Emissions </w:t>
      </w:r>
      <w:r>
        <w:t xml:space="preserve">factor (Land use change CO2 emissions, kg/CO2) </w:t>
      </w:r>
      <w:r w:rsidR="00B334BF">
        <w:br/>
      </w:r>
      <w:r>
        <w:t>= Land use change (CO2)</w:t>
      </w:r>
    </w:p>
    <w:p w14:paraId="7D5DFD44" w14:textId="64449E64" w:rsidR="00513F01" w:rsidRDefault="00513F01" w:rsidP="00B334BF">
      <w:pPr>
        <w:pStyle w:val="Luettelokappale"/>
        <w:numPr>
          <w:ilvl w:val="0"/>
          <w:numId w:val="2"/>
        </w:numPr>
      </w:pPr>
      <w:r w:rsidRPr="00513F01">
        <w:t xml:space="preserve">Input (e.g., kg) x Emissions </w:t>
      </w:r>
      <w:r>
        <w:t xml:space="preserve">factor (Land management net CO2 emissions, kg/CO2) </w:t>
      </w:r>
      <w:r w:rsidR="00B334BF">
        <w:br/>
      </w:r>
      <w:r>
        <w:t>= Land management net CO2</w:t>
      </w:r>
    </w:p>
    <w:p w14:paraId="19CA2226" w14:textId="0A2F42C6" w:rsidR="00513F01" w:rsidRDefault="00513F01" w:rsidP="00B334BF">
      <w:pPr>
        <w:pStyle w:val="Luettelokappale"/>
        <w:numPr>
          <w:ilvl w:val="0"/>
          <w:numId w:val="2"/>
        </w:numPr>
      </w:pPr>
      <w:r w:rsidRPr="00513F01">
        <w:t xml:space="preserve">Input (e.g., kg) x Emissions </w:t>
      </w:r>
      <w:r>
        <w:t>factor (Land management non-CO2 emissions, kg/CO2) =</w:t>
      </w:r>
      <w:r w:rsidR="00B334BF">
        <w:t xml:space="preserve"> </w:t>
      </w:r>
      <w:r>
        <w:t>Land management non-CO2</w:t>
      </w:r>
    </w:p>
    <w:p w14:paraId="394797DB" w14:textId="77777777" w:rsidR="00513F01" w:rsidRDefault="00513F01" w:rsidP="00513F01"/>
    <w:p w14:paraId="73074B78" w14:textId="77777777" w:rsidR="009905B4" w:rsidRDefault="009905B4" w:rsidP="009905B4"/>
    <w:p w14:paraId="18F7BD14" w14:textId="77777777" w:rsidR="009905B4" w:rsidRDefault="009905B4" w:rsidP="009905B4"/>
    <w:p w14:paraId="4C26ADB9" w14:textId="77777777" w:rsidR="009905B4" w:rsidRDefault="009905B4" w:rsidP="009905B4"/>
    <w:p w14:paraId="1C06134D" w14:textId="4F5BF3D6" w:rsidR="009905B4" w:rsidRPr="004D7141" w:rsidRDefault="009905B4">
      <w:pPr>
        <w:rPr>
          <w:b/>
          <w:bCs/>
        </w:rPr>
      </w:pPr>
      <w:r w:rsidRPr="004D7141">
        <w:rPr>
          <w:b/>
          <w:bCs/>
        </w:rPr>
        <w:t>Calculation example:</w:t>
      </w:r>
    </w:p>
    <w:p w14:paraId="2D3A6E0A" w14:textId="32770E8F" w:rsidR="00F747B5" w:rsidRDefault="00F747B5">
      <w:r>
        <w:t xml:space="preserve">A company purchases spices as </w:t>
      </w:r>
      <w:r w:rsidR="004A23BE">
        <w:t>raw</w:t>
      </w:r>
      <w:r>
        <w:t xml:space="preserve"> material for production purposes. 180 000 kg of spices are purchased. The emissions from the </w:t>
      </w:r>
      <w:r w:rsidR="004D7141">
        <w:t>purchase</w:t>
      </w:r>
      <w:r>
        <w:t xml:space="preserve"> can be </w:t>
      </w:r>
      <w:r w:rsidR="004D7141">
        <w:t>categorized into industrial GHG emissions and into FLAG emissions:</w:t>
      </w:r>
    </w:p>
    <w:tbl>
      <w:tblPr>
        <w:tblStyle w:val="TaulukkoRuudukko"/>
        <w:tblW w:w="0" w:type="auto"/>
        <w:tblLook w:val="04A0" w:firstRow="1" w:lastRow="0" w:firstColumn="1" w:lastColumn="0" w:noHBand="0" w:noVBand="1"/>
      </w:tblPr>
      <w:tblGrid>
        <w:gridCol w:w="1271"/>
      </w:tblGrid>
      <w:tr w:rsidR="00893564" w14:paraId="642BF8B3" w14:textId="77777777" w:rsidTr="004D7141">
        <w:tc>
          <w:tcPr>
            <w:tcW w:w="1271" w:type="dxa"/>
          </w:tcPr>
          <w:p w14:paraId="4D945813" w14:textId="42D40072" w:rsidR="00893564" w:rsidRPr="004D7141" w:rsidRDefault="00893564" w:rsidP="004D7141">
            <w:pPr>
              <w:rPr>
                <w:b/>
                <w:bCs/>
                <w:sz w:val="20"/>
                <w:szCs w:val="20"/>
              </w:rPr>
            </w:pPr>
            <w:r w:rsidRPr="004D7141">
              <w:rPr>
                <w:b/>
                <w:bCs/>
                <w:sz w:val="20"/>
                <w:szCs w:val="20"/>
              </w:rPr>
              <w:t>Spices, kg</w:t>
            </w:r>
          </w:p>
        </w:tc>
      </w:tr>
      <w:tr w:rsidR="00893564" w14:paraId="37C3D21E" w14:textId="77777777" w:rsidTr="004D7141">
        <w:tc>
          <w:tcPr>
            <w:tcW w:w="1271" w:type="dxa"/>
          </w:tcPr>
          <w:p w14:paraId="05F0DAD3" w14:textId="325418C3" w:rsidR="00893564" w:rsidRPr="004D7141" w:rsidRDefault="00893564" w:rsidP="004D7141">
            <w:pPr>
              <w:jc w:val="right"/>
              <w:rPr>
                <w:sz w:val="20"/>
                <w:szCs w:val="20"/>
              </w:rPr>
            </w:pPr>
            <w:r w:rsidRPr="004D7141">
              <w:rPr>
                <w:sz w:val="20"/>
                <w:szCs w:val="20"/>
              </w:rPr>
              <w:t>180 000</w:t>
            </w:r>
          </w:p>
        </w:tc>
      </w:tr>
    </w:tbl>
    <w:p w14:paraId="22937F74" w14:textId="3E8A3FAA" w:rsidR="009905B4" w:rsidRDefault="009905B4"/>
    <w:tbl>
      <w:tblPr>
        <w:tblStyle w:val="TaulukkoRuudukko"/>
        <w:tblW w:w="0" w:type="auto"/>
        <w:tblLook w:val="04A0" w:firstRow="1" w:lastRow="0" w:firstColumn="1" w:lastColumn="0" w:noHBand="0" w:noVBand="1"/>
      </w:tblPr>
      <w:tblGrid>
        <w:gridCol w:w="1843"/>
        <w:gridCol w:w="1843"/>
        <w:gridCol w:w="2126"/>
        <w:gridCol w:w="2267"/>
      </w:tblGrid>
      <w:tr w:rsidR="00893564" w:rsidRPr="004D7141" w14:paraId="7B517AF2" w14:textId="77777777" w:rsidTr="004E2750">
        <w:tc>
          <w:tcPr>
            <w:tcW w:w="1843" w:type="dxa"/>
          </w:tcPr>
          <w:p w14:paraId="606F51B5" w14:textId="77777777" w:rsidR="00893564" w:rsidRPr="004D7141" w:rsidRDefault="00893564" w:rsidP="004E2750">
            <w:pPr>
              <w:rPr>
                <w:b/>
                <w:bCs/>
                <w:sz w:val="20"/>
                <w:szCs w:val="20"/>
              </w:rPr>
            </w:pPr>
            <w:r w:rsidRPr="004D7141">
              <w:rPr>
                <w:b/>
                <w:bCs/>
                <w:sz w:val="20"/>
                <w:szCs w:val="20"/>
              </w:rPr>
              <w:t>Industrial emissions, tCO2e</w:t>
            </w:r>
          </w:p>
        </w:tc>
        <w:tc>
          <w:tcPr>
            <w:tcW w:w="1843" w:type="dxa"/>
          </w:tcPr>
          <w:p w14:paraId="299E65FF" w14:textId="77777777" w:rsidR="00893564" w:rsidRPr="004D7141" w:rsidRDefault="00893564" w:rsidP="004E2750">
            <w:pPr>
              <w:rPr>
                <w:b/>
                <w:bCs/>
                <w:sz w:val="20"/>
                <w:szCs w:val="20"/>
              </w:rPr>
            </w:pPr>
            <w:r w:rsidRPr="004D7141">
              <w:rPr>
                <w:b/>
                <w:bCs/>
                <w:sz w:val="20"/>
                <w:szCs w:val="20"/>
              </w:rPr>
              <w:t>Land use change CO2 emissions</w:t>
            </w:r>
          </w:p>
        </w:tc>
        <w:tc>
          <w:tcPr>
            <w:tcW w:w="2126" w:type="dxa"/>
          </w:tcPr>
          <w:p w14:paraId="3CBBA7ED" w14:textId="77777777" w:rsidR="00893564" w:rsidRPr="004D7141" w:rsidRDefault="00893564" w:rsidP="004E2750">
            <w:pPr>
              <w:rPr>
                <w:b/>
                <w:bCs/>
                <w:sz w:val="20"/>
                <w:szCs w:val="20"/>
              </w:rPr>
            </w:pPr>
            <w:r w:rsidRPr="004D7141">
              <w:rPr>
                <w:b/>
                <w:bCs/>
                <w:sz w:val="20"/>
                <w:szCs w:val="20"/>
              </w:rPr>
              <w:t>Land management net CO2 emissions</w:t>
            </w:r>
          </w:p>
        </w:tc>
        <w:tc>
          <w:tcPr>
            <w:tcW w:w="2267" w:type="dxa"/>
          </w:tcPr>
          <w:p w14:paraId="06260319" w14:textId="77777777" w:rsidR="00893564" w:rsidRPr="004D7141" w:rsidRDefault="00893564" w:rsidP="004E2750">
            <w:pPr>
              <w:rPr>
                <w:b/>
                <w:bCs/>
                <w:sz w:val="20"/>
                <w:szCs w:val="20"/>
              </w:rPr>
            </w:pPr>
            <w:r w:rsidRPr="004D7141">
              <w:rPr>
                <w:b/>
                <w:bCs/>
                <w:sz w:val="20"/>
                <w:szCs w:val="20"/>
              </w:rPr>
              <w:t>Land management non-CO2 emissions</w:t>
            </w:r>
          </w:p>
        </w:tc>
      </w:tr>
      <w:tr w:rsidR="00893564" w:rsidRPr="004D7141" w14:paraId="02BD15BC" w14:textId="77777777" w:rsidTr="004E2750">
        <w:tc>
          <w:tcPr>
            <w:tcW w:w="1843" w:type="dxa"/>
          </w:tcPr>
          <w:p w14:paraId="7FE67DD6" w14:textId="77777777" w:rsidR="00893564" w:rsidRPr="004D7141" w:rsidRDefault="00893564" w:rsidP="004E2750">
            <w:pPr>
              <w:jc w:val="right"/>
              <w:rPr>
                <w:sz w:val="20"/>
                <w:szCs w:val="20"/>
              </w:rPr>
            </w:pPr>
            <w:r w:rsidRPr="004D7141">
              <w:rPr>
                <w:sz w:val="20"/>
                <w:szCs w:val="20"/>
              </w:rPr>
              <w:t>4</w:t>
            </w:r>
          </w:p>
        </w:tc>
        <w:tc>
          <w:tcPr>
            <w:tcW w:w="1843" w:type="dxa"/>
          </w:tcPr>
          <w:p w14:paraId="4876788C" w14:textId="77777777" w:rsidR="00893564" w:rsidRPr="004D7141" w:rsidRDefault="00893564" w:rsidP="004E2750">
            <w:pPr>
              <w:jc w:val="right"/>
              <w:rPr>
                <w:sz w:val="20"/>
                <w:szCs w:val="20"/>
              </w:rPr>
            </w:pPr>
            <w:r w:rsidRPr="004D7141">
              <w:rPr>
                <w:sz w:val="20"/>
                <w:szCs w:val="20"/>
              </w:rPr>
              <w:t>0</w:t>
            </w:r>
          </w:p>
        </w:tc>
        <w:tc>
          <w:tcPr>
            <w:tcW w:w="2126" w:type="dxa"/>
          </w:tcPr>
          <w:p w14:paraId="03FB6BCE" w14:textId="77777777" w:rsidR="00893564" w:rsidRPr="004D7141" w:rsidRDefault="00893564" w:rsidP="004E2750">
            <w:pPr>
              <w:jc w:val="right"/>
              <w:rPr>
                <w:sz w:val="20"/>
                <w:szCs w:val="20"/>
              </w:rPr>
            </w:pPr>
            <w:r w:rsidRPr="004D7141">
              <w:rPr>
                <w:sz w:val="20"/>
                <w:szCs w:val="20"/>
              </w:rPr>
              <w:t>0</w:t>
            </w:r>
          </w:p>
        </w:tc>
        <w:tc>
          <w:tcPr>
            <w:tcW w:w="2267" w:type="dxa"/>
          </w:tcPr>
          <w:p w14:paraId="5F636240" w14:textId="77777777" w:rsidR="00893564" w:rsidRPr="004D7141" w:rsidRDefault="00893564" w:rsidP="004E2750">
            <w:pPr>
              <w:jc w:val="right"/>
              <w:rPr>
                <w:sz w:val="20"/>
                <w:szCs w:val="20"/>
              </w:rPr>
            </w:pPr>
            <w:r w:rsidRPr="004D7141">
              <w:rPr>
                <w:sz w:val="20"/>
                <w:szCs w:val="20"/>
              </w:rPr>
              <w:t>771</w:t>
            </w:r>
          </w:p>
        </w:tc>
      </w:tr>
    </w:tbl>
    <w:p w14:paraId="1C616BBF" w14:textId="77777777" w:rsidR="00893564" w:rsidRDefault="00893564"/>
    <w:tbl>
      <w:tblPr>
        <w:tblStyle w:val="TaulukkoRuudukko"/>
        <w:tblW w:w="0" w:type="auto"/>
        <w:tblLook w:val="04A0" w:firstRow="1" w:lastRow="0" w:firstColumn="1" w:lastColumn="0" w:noHBand="0" w:noVBand="1"/>
      </w:tblPr>
      <w:tblGrid>
        <w:gridCol w:w="2337"/>
        <w:gridCol w:w="2337"/>
        <w:gridCol w:w="2338"/>
        <w:gridCol w:w="2338"/>
      </w:tblGrid>
      <w:tr w:rsidR="004D7141" w14:paraId="4FE388E2" w14:textId="77777777" w:rsidTr="004D7141">
        <w:tc>
          <w:tcPr>
            <w:tcW w:w="2337" w:type="dxa"/>
          </w:tcPr>
          <w:p w14:paraId="3CB4ACA3" w14:textId="7AC80FBE" w:rsidR="004D7141" w:rsidRPr="004D7141" w:rsidRDefault="004D7141">
            <w:pPr>
              <w:rPr>
                <w:b/>
                <w:bCs/>
                <w:sz w:val="20"/>
                <w:szCs w:val="20"/>
              </w:rPr>
            </w:pPr>
            <w:r w:rsidRPr="004D7141">
              <w:rPr>
                <w:b/>
                <w:bCs/>
                <w:sz w:val="20"/>
                <w:szCs w:val="20"/>
              </w:rPr>
              <w:t>Emissions factor, industrial emissions (kgCO2e/kg)</w:t>
            </w:r>
          </w:p>
        </w:tc>
        <w:tc>
          <w:tcPr>
            <w:tcW w:w="2337" w:type="dxa"/>
          </w:tcPr>
          <w:p w14:paraId="7A4FB68A" w14:textId="13176E75" w:rsidR="004D7141" w:rsidRPr="004D7141" w:rsidRDefault="004D7141">
            <w:pPr>
              <w:rPr>
                <w:b/>
                <w:bCs/>
                <w:sz w:val="20"/>
                <w:szCs w:val="20"/>
              </w:rPr>
            </w:pPr>
            <w:r w:rsidRPr="004D7141">
              <w:rPr>
                <w:b/>
                <w:bCs/>
                <w:sz w:val="20"/>
                <w:szCs w:val="20"/>
              </w:rPr>
              <w:t>Emissions factor, Land use change CO2 emissions</w:t>
            </w:r>
            <w:r>
              <w:rPr>
                <w:b/>
                <w:bCs/>
                <w:sz w:val="20"/>
                <w:szCs w:val="20"/>
              </w:rPr>
              <w:t xml:space="preserve">, </w:t>
            </w:r>
            <w:r w:rsidRPr="004D7141">
              <w:rPr>
                <w:b/>
                <w:bCs/>
                <w:sz w:val="20"/>
                <w:szCs w:val="20"/>
              </w:rPr>
              <w:t>kgCO2e /kg</w:t>
            </w:r>
          </w:p>
        </w:tc>
        <w:tc>
          <w:tcPr>
            <w:tcW w:w="2338" w:type="dxa"/>
          </w:tcPr>
          <w:p w14:paraId="5F1AB75B" w14:textId="49D165F5" w:rsidR="004D7141" w:rsidRPr="004D7141" w:rsidRDefault="004D7141">
            <w:pPr>
              <w:rPr>
                <w:b/>
                <w:bCs/>
                <w:sz w:val="20"/>
                <w:szCs w:val="20"/>
              </w:rPr>
            </w:pPr>
            <w:r w:rsidRPr="004D7141">
              <w:rPr>
                <w:b/>
                <w:bCs/>
                <w:sz w:val="20"/>
                <w:szCs w:val="20"/>
              </w:rPr>
              <w:t>Emissions factor, Land management net CO2 emissions</w:t>
            </w:r>
            <w:r>
              <w:rPr>
                <w:b/>
                <w:bCs/>
                <w:sz w:val="20"/>
                <w:szCs w:val="20"/>
              </w:rPr>
              <w:t xml:space="preserve">, </w:t>
            </w:r>
            <w:r w:rsidRPr="004D7141">
              <w:rPr>
                <w:b/>
                <w:bCs/>
                <w:sz w:val="20"/>
                <w:szCs w:val="20"/>
              </w:rPr>
              <w:t>kgCO2e /kg</w:t>
            </w:r>
          </w:p>
        </w:tc>
        <w:tc>
          <w:tcPr>
            <w:tcW w:w="2338" w:type="dxa"/>
          </w:tcPr>
          <w:p w14:paraId="1EF8F534" w14:textId="33889FDD" w:rsidR="004D7141" w:rsidRPr="004D7141" w:rsidRDefault="004D7141">
            <w:pPr>
              <w:rPr>
                <w:b/>
                <w:bCs/>
                <w:sz w:val="20"/>
                <w:szCs w:val="20"/>
              </w:rPr>
            </w:pPr>
            <w:r w:rsidRPr="004D7141">
              <w:rPr>
                <w:b/>
                <w:bCs/>
                <w:sz w:val="20"/>
                <w:szCs w:val="20"/>
              </w:rPr>
              <w:t>Emissions factor, Land management non-CO2 emissions</w:t>
            </w:r>
            <w:r>
              <w:rPr>
                <w:b/>
                <w:bCs/>
                <w:sz w:val="20"/>
                <w:szCs w:val="20"/>
              </w:rPr>
              <w:t xml:space="preserve">, </w:t>
            </w:r>
            <w:r w:rsidRPr="004D7141">
              <w:rPr>
                <w:b/>
                <w:bCs/>
                <w:sz w:val="20"/>
                <w:szCs w:val="20"/>
              </w:rPr>
              <w:t>kgCO2e /kg</w:t>
            </w:r>
          </w:p>
        </w:tc>
      </w:tr>
      <w:tr w:rsidR="004D7141" w14:paraId="3F211825" w14:textId="77777777" w:rsidTr="004D7141">
        <w:tc>
          <w:tcPr>
            <w:tcW w:w="2337" w:type="dxa"/>
          </w:tcPr>
          <w:p w14:paraId="67071A65" w14:textId="58295FD8" w:rsidR="004D7141" w:rsidRPr="004D7141" w:rsidRDefault="004D7141" w:rsidP="004D7141">
            <w:pPr>
              <w:jc w:val="right"/>
              <w:rPr>
                <w:sz w:val="20"/>
                <w:szCs w:val="20"/>
              </w:rPr>
            </w:pPr>
            <w:r w:rsidRPr="004D7141">
              <w:rPr>
                <w:sz w:val="20"/>
                <w:szCs w:val="20"/>
              </w:rPr>
              <w:t>0,02067</w:t>
            </w:r>
          </w:p>
        </w:tc>
        <w:tc>
          <w:tcPr>
            <w:tcW w:w="2337" w:type="dxa"/>
          </w:tcPr>
          <w:p w14:paraId="168C7BCC" w14:textId="6FA3B82D" w:rsidR="004D7141" w:rsidRPr="004D7141" w:rsidRDefault="004D7141" w:rsidP="004D7141">
            <w:pPr>
              <w:jc w:val="right"/>
              <w:rPr>
                <w:sz w:val="20"/>
                <w:szCs w:val="20"/>
              </w:rPr>
            </w:pPr>
            <w:r>
              <w:rPr>
                <w:sz w:val="20"/>
                <w:szCs w:val="20"/>
              </w:rPr>
              <w:t>0</w:t>
            </w:r>
          </w:p>
        </w:tc>
        <w:tc>
          <w:tcPr>
            <w:tcW w:w="2338" w:type="dxa"/>
          </w:tcPr>
          <w:p w14:paraId="2675F230" w14:textId="76DD91E7" w:rsidR="004D7141" w:rsidRPr="004D7141" w:rsidRDefault="004D7141" w:rsidP="004D7141">
            <w:pPr>
              <w:jc w:val="right"/>
              <w:rPr>
                <w:sz w:val="20"/>
                <w:szCs w:val="20"/>
              </w:rPr>
            </w:pPr>
            <w:r>
              <w:rPr>
                <w:sz w:val="20"/>
                <w:szCs w:val="20"/>
              </w:rPr>
              <w:t>0</w:t>
            </w:r>
          </w:p>
        </w:tc>
        <w:tc>
          <w:tcPr>
            <w:tcW w:w="2338" w:type="dxa"/>
          </w:tcPr>
          <w:p w14:paraId="15D8F44E" w14:textId="467E2023" w:rsidR="004D7141" w:rsidRPr="004D7141" w:rsidRDefault="004D7141" w:rsidP="004D7141">
            <w:pPr>
              <w:jc w:val="right"/>
              <w:rPr>
                <w:sz w:val="20"/>
                <w:szCs w:val="20"/>
              </w:rPr>
            </w:pPr>
            <w:r w:rsidRPr="004D7141">
              <w:rPr>
                <w:sz w:val="20"/>
                <w:szCs w:val="20"/>
              </w:rPr>
              <w:t>4.2856</w:t>
            </w:r>
          </w:p>
        </w:tc>
      </w:tr>
    </w:tbl>
    <w:p w14:paraId="4F483647" w14:textId="5735BDA9" w:rsidR="004D7141" w:rsidRDefault="004D7141"/>
    <w:p w14:paraId="6F4FF876" w14:textId="2BFE5930" w:rsidR="004A23BE" w:rsidRDefault="004A23BE">
      <w:r>
        <w:t>The same input (kg of spices) can be used to estimate industrial and FLAG emissions.</w:t>
      </w:r>
    </w:p>
    <w:p w14:paraId="20C13FA1" w14:textId="77777777" w:rsidR="004A23BE" w:rsidRDefault="004A23BE"/>
    <w:p w14:paraId="312736C0" w14:textId="2BDF469D" w:rsidR="004D7141" w:rsidRDefault="004A23BE">
      <w:pPr>
        <w:rPr>
          <w:b/>
          <w:bCs/>
        </w:rPr>
      </w:pPr>
      <w:r w:rsidRPr="004A23BE">
        <w:rPr>
          <w:b/>
          <w:bCs/>
        </w:rPr>
        <w:t>Reporting example</w:t>
      </w:r>
      <w:r>
        <w:rPr>
          <w:b/>
          <w:bCs/>
        </w:rPr>
        <w:t xml:space="preserve"> (according to GHG Protocol):</w:t>
      </w:r>
    </w:p>
    <w:tbl>
      <w:tblPr>
        <w:tblStyle w:val="TaulukkoRuudukko"/>
        <w:tblW w:w="0" w:type="auto"/>
        <w:tblLook w:val="04A0" w:firstRow="1" w:lastRow="0" w:firstColumn="1" w:lastColumn="0" w:noHBand="0" w:noVBand="1"/>
      </w:tblPr>
      <w:tblGrid>
        <w:gridCol w:w="7508"/>
        <w:gridCol w:w="1842"/>
      </w:tblGrid>
      <w:tr w:rsidR="009435CD" w14:paraId="0345DD07" w14:textId="77777777" w:rsidTr="009435CD">
        <w:tc>
          <w:tcPr>
            <w:tcW w:w="7508" w:type="dxa"/>
          </w:tcPr>
          <w:p w14:paraId="51BEB011" w14:textId="0E813F43" w:rsidR="009435CD" w:rsidRPr="009435CD" w:rsidRDefault="009435CD">
            <w:pPr>
              <w:rPr>
                <w:sz w:val="20"/>
                <w:szCs w:val="20"/>
              </w:rPr>
            </w:pPr>
            <w:r w:rsidRPr="009435CD">
              <w:rPr>
                <w:sz w:val="20"/>
                <w:szCs w:val="20"/>
              </w:rPr>
              <w:t>Scope 3 Category 1: Purchased goods and services</w:t>
            </w:r>
            <w:r>
              <w:rPr>
                <w:sz w:val="20"/>
                <w:szCs w:val="20"/>
              </w:rPr>
              <w:t>, tCO2e</w:t>
            </w:r>
          </w:p>
        </w:tc>
        <w:tc>
          <w:tcPr>
            <w:tcW w:w="1842" w:type="dxa"/>
          </w:tcPr>
          <w:p w14:paraId="1B756F91" w14:textId="3EA62222" w:rsidR="009435CD" w:rsidRPr="009435CD" w:rsidRDefault="009435CD" w:rsidP="009435CD">
            <w:pPr>
              <w:jc w:val="right"/>
              <w:rPr>
                <w:sz w:val="20"/>
                <w:szCs w:val="20"/>
              </w:rPr>
            </w:pPr>
            <w:r>
              <w:rPr>
                <w:sz w:val="20"/>
                <w:szCs w:val="20"/>
              </w:rPr>
              <w:t>4</w:t>
            </w:r>
          </w:p>
        </w:tc>
      </w:tr>
    </w:tbl>
    <w:p w14:paraId="5C6B498B" w14:textId="77777777" w:rsidR="004A23BE" w:rsidRDefault="004A23BE">
      <w:pPr>
        <w:rPr>
          <w:b/>
          <w:bCs/>
        </w:rPr>
      </w:pPr>
    </w:p>
    <w:tbl>
      <w:tblPr>
        <w:tblStyle w:val="TaulukkoRuudukko"/>
        <w:tblW w:w="0" w:type="auto"/>
        <w:tblLook w:val="04A0" w:firstRow="1" w:lastRow="0" w:firstColumn="1" w:lastColumn="0" w:noHBand="0" w:noVBand="1"/>
      </w:tblPr>
      <w:tblGrid>
        <w:gridCol w:w="2337"/>
        <w:gridCol w:w="2337"/>
        <w:gridCol w:w="2338"/>
        <w:gridCol w:w="2338"/>
      </w:tblGrid>
      <w:tr w:rsidR="009435CD" w14:paraId="7EF54C30" w14:textId="77777777" w:rsidTr="009435CD">
        <w:tc>
          <w:tcPr>
            <w:tcW w:w="2337" w:type="dxa"/>
          </w:tcPr>
          <w:p w14:paraId="7BEA59CD" w14:textId="1C717140" w:rsidR="009435CD" w:rsidRPr="009435CD" w:rsidRDefault="009435CD">
            <w:pPr>
              <w:rPr>
                <w:sz w:val="20"/>
                <w:szCs w:val="20"/>
              </w:rPr>
            </w:pPr>
            <w:r w:rsidRPr="009435CD">
              <w:rPr>
                <w:sz w:val="20"/>
                <w:szCs w:val="20"/>
              </w:rPr>
              <w:t>Land use change CO2 emissions</w:t>
            </w:r>
          </w:p>
        </w:tc>
        <w:tc>
          <w:tcPr>
            <w:tcW w:w="2337" w:type="dxa"/>
          </w:tcPr>
          <w:p w14:paraId="68840B93" w14:textId="33B4D3A8" w:rsidR="009435CD" w:rsidRPr="009435CD" w:rsidRDefault="009435CD">
            <w:pPr>
              <w:rPr>
                <w:sz w:val="20"/>
                <w:szCs w:val="20"/>
              </w:rPr>
            </w:pPr>
            <w:r w:rsidRPr="009435CD">
              <w:rPr>
                <w:sz w:val="20"/>
                <w:szCs w:val="20"/>
              </w:rPr>
              <w:t>Land management net CO2 emissions</w:t>
            </w:r>
          </w:p>
        </w:tc>
        <w:tc>
          <w:tcPr>
            <w:tcW w:w="2338" w:type="dxa"/>
          </w:tcPr>
          <w:p w14:paraId="2CBCFB38" w14:textId="36E56994" w:rsidR="009435CD" w:rsidRPr="009435CD" w:rsidRDefault="009435CD">
            <w:pPr>
              <w:rPr>
                <w:sz w:val="20"/>
                <w:szCs w:val="20"/>
              </w:rPr>
            </w:pPr>
            <w:r w:rsidRPr="009435CD">
              <w:rPr>
                <w:sz w:val="20"/>
                <w:szCs w:val="20"/>
              </w:rPr>
              <w:t>Land management non-CO2 emissions</w:t>
            </w:r>
          </w:p>
        </w:tc>
        <w:tc>
          <w:tcPr>
            <w:tcW w:w="2338" w:type="dxa"/>
          </w:tcPr>
          <w:p w14:paraId="68FE4DA3" w14:textId="20255591" w:rsidR="009435CD" w:rsidRPr="009435CD" w:rsidRDefault="009435CD">
            <w:pPr>
              <w:rPr>
                <w:sz w:val="20"/>
                <w:szCs w:val="20"/>
              </w:rPr>
            </w:pPr>
            <w:r w:rsidRPr="009435CD">
              <w:rPr>
                <w:sz w:val="20"/>
                <w:szCs w:val="20"/>
              </w:rPr>
              <w:t>Total FLAG emissions</w:t>
            </w:r>
          </w:p>
        </w:tc>
      </w:tr>
      <w:tr w:rsidR="009435CD" w14:paraId="69B2A09F" w14:textId="77777777" w:rsidTr="009435CD">
        <w:tc>
          <w:tcPr>
            <w:tcW w:w="2337" w:type="dxa"/>
          </w:tcPr>
          <w:p w14:paraId="2378D5CF" w14:textId="121031FD" w:rsidR="009435CD" w:rsidRPr="009435CD" w:rsidRDefault="009435CD" w:rsidP="009435CD">
            <w:pPr>
              <w:jc w:val="right"/>
              <w:rPr>
                <w:sz w:val="20"/>
                <w:szCs w:val="20"/>
              </w:rPr>
            </w:pPr>
            <w:r w:rsidRPr="004D7141">
              <w:rPr>
                <w:sz w:val="20"/>
                <w:szCs w:val="20"/>
              </w:rPr>
              <w:t>0</w:t>
            </w:r>
          </w:p>
        </w:tc>
        <w:tc>
          <w:tcPr>
            <w:tcW w:w="2337" w:type="dxa"/>
          </w:tcPr>
          <w:p w14:paraId="6DAF3027" w14:textId="125A7627" w:rsidR="009435CD" w:rsidRPr="009435CD" w:rsidRDefault="009435CD" w:rsidP="009435CD">
            <w:pPr>
              <w:jc w:val="right"/>
              <w:rPr>
                <w:sz w:val="20"/>
                <w:szCs w:val="20"/>
              </w:rPr>
            </w:pPr>
            <w:r w:rsidRPr="004D7141">
              <w:rPr>
                <w:sz w:val="20"/>
                <w:szCs w:val="20"/>
              </w:rPr>
              <w:t>0</w:t>
            </w:r>
          </w:p>
        </w:tc>
        <w:tc>
          <w:tcPr>
            <w:tcW w:w="2338" w:type="dxa"/>
          </w:tcPr>
          <w:p w14:paraId="74D72CB8" w14:textId="33737555" w:rsidR="009435CD" w:rsidRPr="009435CD" w:rsidRDefault="009435CD" w:rsidP="009435CD">
            <w:pPr>
              <w:jc w:val="right"/>
              <w:rPr>
                <w:sz w:val="20"/>
                <w:szCs w:val="20"/>
              </w:rPr>
            </w:pPr>
            <w:r w:rsidRPr="004D7141">
              <w:rPr>
                <w:sz w:val="20"/>
                <w:szCs w:val="20"/>
              </w:rPr>
              <w:t>771</w:t>
            </w:r>
          </w:p>
        </w:tc>
        <w:tc>
          <w:tcPr>
            <w:tcW w:w="2338" w:type="dxa"/>
          </w:tcPr>
          <w:p w14:paraId="7DDB860D" w14:textId="524FA146" w:rsidR="009435CD" w:rsidRPr="009435CD" w:rsidRDefault="009435CD" w:rsidP="009435CD">
            <w:pPr>
              <w:jc w:val="right"/>
              <w:rPr>
                <w:sz w:val="20"/>
                <w:szCs w:val="20"/>
              </w:rPr>
            </w:pPr>
            <w:r>
              <w:rPr>
                <w:sz w:val="20"/>
                <w:szCs w:val="20"/>
              </w:rPr>
              <w:t>771</w:t>
            </w:r>
          </w:p>
        </w:tc>
      </w:tr>
    </w:tbl>
    <w:p w14:paraId="4156F33C" w14:textId="77777777" w:rsidR="009435CD" w:rsidRDefault="009435CD">
      <w:pPr>
        <w:rPr>
          <w:b/>
          <w:bCs/>
        </w:rPr>
      </w:pPr>
    </w:p>
    <w:p w14:paraId="77C1CFF0" w14:textId="462FB209" w:rsidR="004A23BE" w:rsidRDefault="00B334BF" w:rsidP="00E37B7C">
      <w:pPr>
        <w:spacing w:line="240" w:lineRule="auto"/>
      </w:pPr>
      <w:r w:rsidRPr="00B334BF">
        <w:t xml:space="preserve">FLAG </w:t>
      </w:r>
      <w:r>
        <w:t xml:space="preserve">emissions should be reported separately from industrial emissions as per GHG Protocol’s draft standard. The draft of amended ESRS standard also considers GHG emissions from the use of resource, land-use and land-use change, indicating wider acknowledgment of impact </w:t>
      </w:r>
      <w:r w:rsidR="00893564">
        <w:t xml:space="preserve">to the climate further up the value-chain. </w:t>
      </w:r>
    </w:p>
    <w:p w14:paraId="07BEA5E6" w14:textId="0CA35FB7" w:rsidR="004A23BE" w:rsidRPr="00513F01" w:rsidRDefault="00893564" w:rsidP="00E37B7C">
      <w:pPr>
        <w:spacing w:line="240" w:lineRule="auto"/>
      </w:pPr>
      <w:r>
        <w:t xml:space="preserve">As FLAG emissions can be calculated similar to Biogenic emissions, we push for uniform calculation methodologies and streamlined emissions calculation methods already in </w:t>
      </w:r>
      <w:r w:rsidR="009E731C">
        <w:t>place</w:t>
      </w:r>
      <w:r>
        <w:t xml:space="preserve"> in IBM </w:t>
      </w:r>
      <w:proofErr w:type="spellStart"/>
      <w:r>
        <w:t>Envizi</w:t>
      </w:r>
      <w:proofErr w:type="spellEnd"/>
      <w:r>
        <w:t>.</w:t>
      </w:r>
      <w:r w:rsidR="00E37B7C">
        <w:t xml:space="preserve"> If FLAG emissions would be calculated using Tags, the number of accounts would exponentially increase creating issues with data management and most likely with auditing as well.</w:t>
      </w:r>
    </w:p>
    <w:sectPr w:rsidR="004A23BE" w:rsidRPr="00513F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C87"/>
    <w:multiLevelType w:val="hybridMultilevel"/>
    <w:tmpl w:val="6D76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E64EC"/>
    <w:multiLevelType w:val="hybridMultilevel"/>
    <w:tmpl w:val="1800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283667">
    <w:abstractNumId w:val="0"/>
  </w:num>
  <w:num w:numId="2" w16cid:durableId="1878661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34"/>
    <w:rsid w:val="00175E65"/>
    <w:rsid w:val="001E529F"/>
    <w:rsid w:val="00226EA4"/>
    <w:rsid w:val="00230A34"/>
    <w:rsid w:val="004A23BE"/>
    <w:rsid w:val="004D7141"/>
    <w:rsid w:val="00513F01"/>
    <w:rsid w:val="0057206D"/>
    <w:rsid w:val="00893564"/>
    <w:rsid w:val="008C0491"/>
    <w:rsid w:val="009435CD"/>
    <w:rsid w:val="009905B4"/>
    <w:rsid w:val="009E731C"/>
    <w:rsid w:val="00AE06C4"/>
    <w:rsid w:val="00B334BF"/>
    <w:rsid w:val="00E37B7C"/>
    <w:rsid w:val="00F747B5"/>
    <w:rsid w:val="00F8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9419"/>
  <w15:chartTrackingRefBased/>
  <w15:docId w15:val="{7244F3C7-75F5-4A85-A5AA-581959F0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30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30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30A3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30A3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30A3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30A3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30A3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30A3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30A3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30A3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30A3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30A3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30A3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30A3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30A3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30A3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30A3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30A34"/>
    <w:rPr>
      <w:rFonts w:eastAsiaTheme="majorEastAsia" w:cstheme="majorBidi"/>
      <w:color w:val="272727" w:themeColor="text1" w:themeTint="D8"/>
    </w:rPr>
  </w:style>
  <w:style w:type="paragraph" w:styleId="Otsikko">
    <w:name w:val="Title"/>
    <w:basedOn w:val="Normaali"/>
    <w:next w:val="Normaali"/>
    <w:link w:val="OtsikkoChar"/>
    <w:uiPriority w:val="10"/>
    <w:qFormat/>
    <w:rsid w:val="00230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30A3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30A3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30A3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30A3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30A34"/>
    <w:rPr>
      <w:i/>
      <w:iCs/>
      <w:color w:val="404040" w:themeColor="text1" w:themeTint="BF"/>
    </w:rPr>
  </w:style>
  <w:style w:type="paragraph" w:styleId="Luettelokappale">
    <w:name w:val="List Paragraph"/>
    <w:basedOn w:val="Normaali"/>
    <w:uiPriority w:val="34"/>
    <w:qFormat/>
    <w:rsid w:val="00230A34"/>
    <w:pPr>
      <w:ind w:left="720"/>
      <w:contextualSpacing/>
    </w:pPr>
  </w:style>
  <w:style w:type="character" w:styleId="Voimakaskorostus">
    <w:name w:val="Intense Emphasis"/>
    <w:basedOn w:val="Kappaleenoletusfontti"/>
    <w:uiPriority w:val="21"/>
    <w:qFormat/>
    <w:rsid w:val="00230A34"/>
    <w:rPr>
      <w:i/>
      <w:iCs/>
      <w:color w:val="0F4761" w:themeColor="accent1" w:themeShade="BF"/>
    </w:rPr>
  </w:style>
  <w:style w:type="paragraph" w:styleId="Erottuvalainaus">
    <w:name w:val="Intense Quote"/>
    <w:basedOn w:val="Normaali"/>
    <w:next w:val="Normaali"/>
    <w:link w:val="ErottuvalainausChar"/>
    <w:uiPriority w:val="30"/>
    <w:qFormat/>
    <w:rsid w:val="00230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30A34"/>
    <w:rPr>
      <w:i/>
      <w:iCs/>
      <w:color w:val="0F4761" w:themeColor="accent1" w:themeShade="BF"/>
    </w:rPr>
  </w:style>
  <w:style w:type="character" w:styleId="Erottuvaviittaus">
    <w:name w:val="Intense Reference"/>
    <w:basedOn w:val="Kappaleenoletusfontti"/>
    <w:uiPriority w:val="32"/>
    <w:qFormat/>
    <w:rsid w:val="00230A34"/>
    <w:rPr>
      <w:b/>
      <w:bCs/>
      <w:smallCaps/>
      <w:color w:val="0F4761" w:themeColor="accent1" w:themeShade="BF"/>
      <w:spacing w:val="5"/>
    </w:rPr>
  </w:style>
  <w:style w:type="table" w:styleId="TaulukkoRuudukko">
    <w:name w:val="Table Grid"/>
    <w:basedOn w:val="Normaalitaulukko"/>
    <w:uiPriority w:val="39"/>
    <w:rsid w:val="004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78284">
      <w:bodyDiv w:val="1"/>
      <w:marLeft w:val="0"/>
      <w:marRight w:val="0"/>
      <w:marTop w:val="0"/>
      <w:marBottom w:val="0"/>
      <w:divBdr>
        <w:top w:val="none" w:sz="0" w:space="0" w:color="auto"/>
        <w:left w:val="none" w:sz="0" w:space="0" w:color="auto"/>
        <w:bottom w:val="none" w:sz="0" w:space="0" w:color="auto"/>
        <w:right w:val="none" w:sz="0" w:space="0" w:color="auto"/>
      </w:divBdr>
      <w:divsChild>
        <w:div w:id="2123255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2a887f-6c18-4042-96e3-7076f05710d0}" enabled="1" method="Privileged" siteId="{9c72d32e-66f4-4e08-b55a-5bde33f76942}"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Breukers Leonard</dc:creator>
  <cp:keywords/>
  <dc:description/>
  <cp:lastModifiedBy>Henna Pajarinen</cp:lastModifiedBy>
  <cp:revision>4</cp:revision>
  <dcterms:created xsi:type="dcterms:W3CDTF">2025-10-03T06:03:00Z</dcterms:created>
  <dcterms:modified xsi:type="dcterms:W3CDTF">2025-10-03T06:10:00Z</dcterms:modified>
</cp:coreProperties>
</file>